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CCA8" w14:textId="77777777" w:rsidR="00C256C5" w:rsidRDefault="00B25EAD">
      <w:pPr>
        <w:spacing w:after="222" w:line="259" w:lineRule="auto"/>
        <w:ind w:left="-5"/>
      </w:pPr>
      <w:r>
        <w:rPr>
          <w:b/>
        </w:rPr>
        <w:t xml:space="preserve">HANTERING AV AKTIER I VIKSBERGS MARK AB </w:t>
      </w:r>
    </w:p>
    <w:p w14:paraId="0C102F89" w14:textId="77777777" w:rsidR="00C256C5" w:rsidRDefault="00B25EAD">
      <w:pPr>
        <w:pStyle w:val="Rubrik1"/>
        <w:ind w:left="-5"/>
      </w:pPr>
      <w:r>
        <w:t>Aktie</w:t>
      </w:r>
      <w:r w:rsidR="00344D1C">
        <w:t>r</w:t>
      </w:r>
      <w:r>
        <w:t xml:space="preserve"> </w:t>
      </w:r>
    </w:p>
    <w:p w14:paraId="63FC60D3" w14:textId="531C7901" w:rsidR="00C256C5" w:rsidRDefault="00344D1C">
      <w:pPr>
        <w:ind w:left="-5"/>
        <w:rPr>
          <w:b/>
        </w:rPr>
      </w:pPr>
      <w:r>
        <w:t xml:space="preserve">Antalet aktier i bolaget är 3 978.Aktierna finns dels </w:t>
      </w:r>
      <w:r w:rsidR="00693C68">
        <w:t xml:space="preserve">som </w:t>
      </w:r>
      <w:r>
        <w:t xml:space="preserve">elektroniska dels som fysiska aktiebrev. Ägarna till de aktier som är digitaliserade framgår av aktieboken, som är sen några år digital och ligger i förvar på ett bolag som heter Nordisk Värdepappersregistret (nvr.se). När det gäller de fysiska aktiebreven är det den som har brevet och vars namn står på aktien, på framsidan eller vid överlåtelse på baksidan, som är ägaren till aktien. Vad som står i aktieboken innebär inte att man är ägaren, bara att man är noterad som ägare. </w:t>
      </w:r>
      <w:r>
        <w:rPr>
          <w:b/>
        </w:rPr>
        <w:t xml:space="preserve"> </w:t>
      </w:r>
    </w:p>
    <w:p w14:paraId="641B787C" w14:textId="77777777" w:rsidR="007D7CBF" w:rsidRDefault="007D7CBF">
      <w:pPr>
        <w:ind w:left="-5"/>
        <w:rPr>
          <w:b/>
        </w:rPr>
      </w:pPr>
    </w:p>
    <w:p w14:paraId="0CEA143A" w14:textId="77777777" w:rsidR="00693C68" w:rsidRDefault="00693C68">
      <w:pPr>
        <w:ind w:left="-5"/>
        <w:rPr>
          <w:b/>
        </w:rPr>
      </w:pPr>
      <w:r>
        <w:rPr>
          <w:b/>
        </w:rPr>
        <w:t>Digitalisering av aktier</w:t>
      </w:r>
    </w:p>
    <w:p w14:paraId="0B16AD1F" w14:textId="77777777" w:rsidR="00693C68" w:rsidRDefault="00693C68">
      <w:pPr>
        <w:ind w:left="-5"/>
        <w:rPr>
          <w:bCs/>
        </w:rPr>
      </w:pPr>
      <w:r w:rsidRPr="00693C68">
        <w:rPr>
          <w:bCs/>
        </w:rPr>
        <w:t>Det</w:t>
      </w:r>
      <w:r>
        <w:rPr>
          <w:bCs/>
        </w:rPr>
        <w:t xml:space="preserve"> är önskvärt att aktieägare digitaliserar sin</w:t>
      </w:r>
      <w:r w:rsidR="00316A31">
        <w:rPr>
          <w:bCs/>
        </w:rPr>
        <w:t>a</w:t>
      </w:r>
      <w:r>
        <w:rPr>
          <w:bCs/>
        </w:rPr>
        <w:t xml:space="preserve"> aktier och makulerar de fysiska aktiebreven. Det underlättar både för den enskilde aktieägaren och bolaget. Se mer om detta under Digital aktiebok</w:t>
      </w:r>
    </w:p>
    <w:p w14:paraId="7FFC2CA4" w14:textId="77777777" w:rsidR="007D7CBF" w:rsidRPr="00693C68" w:rsidRDefault="007D7CBF">
      <w:pPr>
        <w:ind w:left="-5"/>
        <w:rPr>
          <w:bCs/>
        </w:rPr>
      </w:pPr>
    </w:p>
    <w:p w14:paraId="08497A21" w14:textId="77777777" w:rsidR="00C256C5" w:rsidRDefault="00B25EAD">
      <w:pPr>
        <w:pStyle w:val="Rubrik1"/>
        <w:ind w:left="-5"/>
      </w:pPr>
      <w:r>
        <w:t xml:space="preserve">Adressändringar </w:t>
      </w:r>
    </w:p>
    <w:p w14:paraId="05DF02DB" w14:textId="77777777" w:rsidR="00C256C5" w:rsidRDefault="00B25EAD">
      <w:pPr>
        <w:ind w:left="-5"/>
      </w:pPr>
      <w:r>
        <w:t xml:space="preserve">Bolaget är inte kopplat till något adressändringssystem. Det innebär att det alltid är aktieägaren som ansvarar för att rätt adresser (post och mailadresser) finns i aktieboken. OM bolaget skulle vilja göra en spårning så underlättas detta om bolaget har personens personnummer. Om adressen är felaktig riskerar alltså aktieägaren att missa viktig information från bolaget. </w:t>
      </w:r>
    </w:p>
    <w:p w14:paraId="577D4E3E" w14:textId="77777777" w:rsidR="007D7CBF" w:rsidRDefault="007D7CBF">
      <w:pPr>
        <w:ind w:left="-5"/>
      </w:pPr>
    </w:p>
    <w:p w14:paraId="7D2F93AF" w14:textId="77777777" w:rsidR="007D7CBF" w:rsidRPr="007D7CBF" w:rsidRDefault="007D7CBF">
      <w:pPr>
        <w:ind w:left="-5"/>
        <w:rPr>
          <w:b/>
          <w:bCs/>
        </w:rPr>
      </w:pPr>
      <w:r w:rsidRPr="007D7CBF">
        <w:rPr>
          <w:b/>
          <w:bCs/>
        </w:rPr>
        <w:t>Försäljning av aktier</w:t>
      </w:r>
    </w:p>
    <w:p w14:paraId="2541A7BF" w14:textId="77777777" w:rsidR="007D7CBF" w:rsidRPr="007D7CBF" w:rsidRDefault="007D7CBF" w:rsidP="007D7CBF">
      <w:pPr>
        <w:pStyle w:val="Rubrik1"/>
        <w:spacing w:after="218"/>
        <w:ind w:left="-5"/>
        <w:rPr>
          <w:b w:val="0"/>
          <w:bCs/>
        </w:rPr>
      </w:pPr>
      <w:r w:rsidRPr="007D7CBF">
        <w:rPr>
          <w:b w:val="0"/>
          <w:bCs/>
        </w:rPr>
        <w:t xml:space="preserve">Bolaget kan hjälpa till om du vill sälja dina aktier. På bolagets hemsida finns en rubrik ”Försäljning av aktier” där den som är intresserad av en försäljning kan lämna sin email adress. Kontakta Christer Ihse </w:t>
      </w:r>
      <w:r w:rsidRPr="00B25EAD">
        <w:rPr>
          <w:b w:val="0"/>
          <w:bCs/>
          <w:color w:val="4472C4" w:themeColor="accent1"/>
          <w:u w:val="single" w:color="00B0F0"/>
        </w:rPr>
        <w:t>christer.ihse@telia.com</w:t>
      </w:r>
      <w:r w:rsidRPr="007D7CBF">
        <w:rPr>
          <w:b w:val="0"/>
          <w:bCs/>
          <w:color w:val="00B0F0"/>
        </w:rPr>
        <w:t xml:space="preserve">. </w:t>
      </w:r>
      <w:r w:rsidRPr="007D7CBF">
        <w:rPr>
          <w:b w:val="0"/>
          <w:bCs/>
        </w:rPr>
        <w:t>Priset för aktien är helt en affär mellan säljare och köpare och som bolaget inte lägger sig i.</w:t>
      </w:r>
      <w:r w:rsidRPr="007D7CBF">
        <w:rPr>
          <w:b w:val="0"/>
          <w:bCs/>
          <w:color w:val="0070C0"/>
        </w:rPr>
        <w:t xml:space="preserve"> </w:t>
      </w:r>
    </w:p>
    <w:p w14:paraId="62CD17F0" w14:textId="77777777" w:rsidR="00C256C5" w:rsidRDefault="00B25EAD" w:rsidP="007D7CBF">
      <w:pPr>
        <w:pStyle w:val="Rubrik1"/>
        <w:ind w:left="0" w:firstLine="0"/>
      </w:pPr>
      <w:r>
        <w:t>Köp</w:t>
      </w:r>
      <w:r w:rsidR="004940DE">
        <w:t>,arv eller gåva</w:t>
      </w:r>
      <w:r>
        <w:t xml:space="preserve"> av aktie/registrering i aktieboken </w:t>
      </w:r>
    </w:p>
    <w:p w14:paraId="711C2BF3" w14:textId="0665F5BE" w:rsidR="007D7CBF" w:rsidRDefault="00B25EAD">
      <w:pPr>
        <w:ind w:left="-5"/>
      </w:pPr>
      <w:r>
        <w:t xml:space="preserve">När </w:t>
      </w:r>
      <w:r w:rsidR="00130B36">
        <w:t>nå</w:t>
      </w:r>
      <w:r w:rsidR="004940DE">
        <w:t>gon</w:t>
      </w:r>
      <w:r>
        <w:t xml:space="preserve"> köpt</w:t>
      </w:r>
      <w:r w:rsidR="004940DE">
        <w:t xml:space="preserve">,ärvt eller fått som gåva </w:t>
      </w:r>
      <w:r>
        <w:t xml:space="preserve">en aktie så skall det anmälas till bolaget så att aktieboken blir uppdaterad. </w:t>
      </w:r>
      <w:r w:rsidR="00344D1C">
        <w:t>När det gäller digitaliaserade aktie görs detta</w:t>
      </w:r>
      <w:r>
        <w:t xml:space="preserve"> genom att till bolaget skicka in </w:t>
      </w:r>
      <w:r w:rsidR="00344D1C">
        <w:t xml:space="preserve">eller maila en </w:t>
      </w:r>
      <w:r>
        <w:t xml:space="preserve">kopia av </w:t>
      </w:r>
      <w:r w:rsidR="00344D1C">
        <w:t>köpehandlingen med angivande av säljare, aktienummer och den nye ägarens namn, personnummer och emailadres.För fy</w:t>
      </w:r>
      <w:r w:rsidR="004940DE">
        <w:t>siska</w:t>
      </w:r>
      <w:r w:rsidR="00344D1C">
        <w:t xml:space="preserve"> aktiebrev skall aktien uppvisas fysiskt för någon i styrelsen</w:t>
      </w:r>
      <w:r w:rsidR="004940DE">
        <w:t xml:space="preserve"> med </w:t>
      </w:r>
      <w:r>
        <w:t>överlåtelseinformationen påskriven</w:t>
      </w:r>
      <w:r w:rsidR="004940DE">
        <w:t xml:space="preserve"> innan ändring aktieboken görs.</w:t>
      </w:r>
    </w:p>
    <w:p w14:paraId="60CEFA58" w14:textId="77777777" w:rsidR="00C256C5" w:rsidRDefault="00B25EAD">
      <w:pPr>
        <w:ind w:left="-5"/>
      </w:pPr>
      <w:r>
        <w:rPr>
          <w:b/>
        </w:rPr>
        <w:t xml:space="preserve"> </w:t>
      </w:r>
    </w:p>
    <w:p w14:paraId="7F66DF8D" w14:textId="77777777" w:rsidR="00C256C5" w:rsidRDefault="00B25EAD">
      <w:pPr>
        <w:pStyle w:val="Rubrik1"/>
        <w:ind w:left="-5"/>
      </w:pPr>
      <w:r>
        <w:t xml:space="preserve">Kallelse bolagsstämma </w:t>
      </w:r>
    </w:p>
    <w:p w14:paraId="289B1F68" w14:textId="77777777" w:rsidR="00C256C5" w:rsidRDefault="00B25EAD">
      <w:pPr>
        <w:ind w:left="-5"/>
        <w:rPr>
          <w:b/>
        </w:rPr>
      </w:pPr>
      <w:r>
        <w:t>Till ordinarie årsstämma kallas bara via email och på hemsidan. Endast vid extra tillfällen skickas brev ut. Om den nye ägaren inte ser till att bli registrerad i aktieboken kommer den gamle ägaren att erhålla kallelse och alla rättigheter som följer med aktien till rättelse skett i aktieboken.</w:t>
      </w:r>
      <w:r>
        <w:rPr>
          <w:b/>
        </w:rPr>
        <w:t xml:space="preserve"> </w:t>
      </w:r>
    </w:p>
    <w:p w14:paraId="6210A3EF" w14:textId="77777777" w:rsidR="007D7CBF" w:rsidRDefault="007D7CBF">
      <w:pPr>
        <w:ind w:left="-5"/>
      </w:pPr>
    </w:p>
    <w:p w14:paraId="336DE8C8" w14:textId="77777777" w:rsidR="00C256C5" w:rsidRDefault="00B25EAD">
      <w:pPr>
        <w:pStyle w:val="Rubrik1"/>
        <w:ind w:left="-5"/>
      </w:pPr>
      <w:r>
        <w:t xml:space="preserve">Förkommit aktiebrev </w:t>
      </w:r>
    </w:p>
    <w:p w14:paraId="1A881C25" w14:textId="77777777" w:rsidR="00C256C5" w:rsidRPr="00B25EAD" w:rsidRDefault="00B25EAD">
      <w:pPr>
        <w:spacing w:after="6"/>
        <w:ind w:left="-5"/>
        <w:rPr>
          <w:color w:val="4472C4" w:themeColor="accent1"/>
        </w:rPr>
      </w:pPr>
      <w:r>
        <w:t xml:space="preserve">Om du inte hittar ditt/dina aktiebrevet ska du anmäla aktien som förkommit till Bolagsverket och betala av de fastställd avgift, </w:t>
      </w:r>
      <w:hyperlink r:id="rId5">
        <w:r w:rsidR="00C256C5" w:rsidRPr="00B25EAD">
          <w:rPr>
            <w:color w:val="4472C4" w:themeColor="accent1"/>
            <w:u w:val="single" w:color="0000FF"/>
          </w:rPr>
          <w:t>https://bolagsverket.se/ff/foretagsformer/aktiebolag/aktier/aktiebrev</w:t>
        </w:r>
      </w:hyperlink>
      <w:hyperlink r:id="rId6">
        <w:r w:rsidR="00C256C5" w:rsidRPr="00B25EAD">
          <w:rPr>
            <w:color w:val="4472C4" w:themeColor="accent1"/>
            <w:u w:val="single" w:color="0000FF"/>
          </w:rPr>
          <w:t>-</w:t>
        </w:r>
      </w:hyperlink>
    </w:p>
    <w:p w14:paraId="72AC88F6" w14:textId="77777777" w:rsidR="007D7CBF" w:rsidRPr="00B25EAD" w:rsidRDefault="00000000" w:rsidP="007D7CBF">
      <w:pPr>
        <w:spacing w:after="222" w:line="259" w:lineRule="auto"/>
        <w:ind w:left="0" w:firstLine="0"/>
        <w:rPr>
          <w:color w:val="4472C4" w:themeColor="accent1"/>
        </w:rPr>
      </w:pPr>
      <w:hyperlink r:id="rId7">
        <w:r w:rsidR="007D7CBF" w:rsidRPr="00B25EAD">
          <w:rPr>
            <w:color w:val="4472C4" w:themeColor="accent1"/>
            <w:u w:val="single" w:color="0000FF"/>
          </w:rPr>
          <w:t>1.3576</w:t>
        </w:r>
      </w:hyperlink>
      <w:hyperlink r:id="rId8">
        <w:r w:rsidR="007D7CBF" w:rsidRPr="00B25EAD">
          <w:rPr>
            <w:color w:val="4472C4" w:themeColor="accent1"/>
          </w:rPr>
          <w:t>.</w:t>
        </w:r>
      </w:hyperlink>
      <w:r w:rsidR="00B25EAD" w:rsidRPr="00B25EAD">
        <w:rPr>
          <w:b/>
          <w:color w:val="4472C4" w:themeColor="accent1"/>
        </w:rPr>
        <w:t xml:space="preserve"> </w:t>
      </w:r>
    </w:p>
    <w:p w14:paraId="600F372E" w14:textId="77777777" w:rsidR="00C256C5" w:rsidRDefault="00B25EAD" w:rsidP="007D7CBF">
      <w:pPr>
        <w:spacing w:after="222" w:line="259" w:lineRule="auto"/>
        <w:ind w:left="0" w:firstLine="0"/>
      </w:pPr>
      <w:r>
        <w:t xml:space="preserve">Anmälan skall styrkas av ett utdrag ur aktieboken, vilket bolaget förser Er med. Efter beslut från Bolagsverket kan bolaget utfärda nytt aktiebrev. Processen tar drygt 1 år. </w:t>
      </w:r>
    </w:p>
    <w:p w14:paraId="42C4DC9E" w14:textId="17461E48" w:rsidR="00C256C5" w:rsidRDefault="00B25EAD">
      <w:pPr>
        <w:pStyle w:val="Rubrik1"/>
        <w:ind w:left="-5"/>
      </w:pPr>
      <w:r>
        <w:t>Dödsbo och arvsskifte</w:t>
      </w:r>
    </w:p>
    <w:p w14:paraId="15506B5F" w14:textId="77777777" w:rsidR="00C256C5" w:rsidRDefault="00B25EAD">
      <w:pPr>
        <w:ind w:left="-5"/>
      </w:pPr>
      <w:r>
        <w:t>Aktierna skall tas upp i bouppteckningen och sedan skiftas ut enligt arvsreglerna. Värdet av aktierna skall normalt upptas till marknadsvärde, eftersom dessa aktier inte är noterade på en börs är det nu senast kända värdet vid nyemissionen 2016 då aktierna vid den tidpunkten såldes för 1 000 kronor. Efter bouppteckning skall aktierna skiftas ut och ny ägare registreras i aktieboken.</w:t>
      </w:r>
      <w:r>
        <w:rPr>
          <w:b/>
        </w:rPr>
        <w:t xml:space="preserve"> </w:t>
      </w:r>
    </w:p>
    <w:p w14:paraId="4933EA69" w14:textId="77777777" w:rsidR="00C256C5" w:rsidRDefault="00B25EAD">
      <w:pPr>
        <w:ind w:left="-5"/>
      </w:pPr>
      <w:r>
        <w:lastRenderedPageBreak/>
        <w:t xml:space="preserve">Värdet för aktierna vid skiftet kan sättas till ett annat pris, då den som övertar en aktie också ärver inköpspriset. Det är alltså inte vad aktien värderades till vid skiftet som gäller när den nye ägaren senare eventuellt skall deklarera, utan det är vad den som avlidit gav för den. </w:t>
      </w:r>
    </w:p>
    <w:p w14:paraId="67B4A23F" w14:textId="77777777" w:rsidR="007D7CBF" w:rsidRDefault="007D7CBF">
      <w:pPr>
        <w:ind w:left="-5"/>
      </w:pPr>
    </w:p>
    <w:p w14:paraId="6B8798C0" w14:textId="226B9894" w:rsidR="00C256C5" w:rsidRDefault="00B25EAD" w:rsidP="00B25EAD">
      <w:pPr>
        <w:ind w:left="0" w:firstLine="0"/>
      </w:pPr>
      <w:r>
        <w:t xml:space="preserve">Efter arvskifte rapporteras ny ägare till bolaget. Till bolagets skall det inges handlingar som tydligt utvisar vem som har ärvt, t.ex. genom att få del av den del av skifteshandling eller bouppteckningen (om det bara finns en arvtagare) där det framgår. Bolaget accepterar temporärt </w:t>
      </w:r>
      <w:r w:rsidR="00130B36">
        <w:t xml:space="preserve">att </w:t>
      </w:r>
      <w:r>
        <w:t>nya brevadresser eller mailadresser användas, men dödsboet kommer att stå som ägare intill dess formalia ovan är avklarade.</w:t>
      </w:r>
      <w:r>
        <w:rPr>
          <w:b/>
        </w:rPr>
        <w:t xml:space="preserve"> </w:t>
      </w:r>
    </w:p>
    <w:p w14:paraId="4BFBFF4D" w14:textId="77777777" w:rsidR="00C256C5" w:rsidRDefault="00B25EAD">
      <w:pPr>
        <w:ind w:left="-5"/>
      </w:pPr>
      <w:r>
        <w:t xml:space="preserve">Om dödsboet är obekanta om aktieinnehavet, då det fysiska brevet inte har hittats, behöver det anmälas som förkommit, se ovan, innan ny ägare kan registreras i aktieboken.  </w:t>
      </w:r>
    </w:p>
    <w:p w14:paraId="1D7E0910" w14:textId="77777777" w:rsidR="007D7CBF" w:rsidRDefault="007D7CBF">
      <w:pPr>
        <w:ind w:left="-5"/>
      </w:pPr>
    </w:p>
    <w:p w14:paraId="072E675C" w14:textId="77777777" w:rsidR="00C256C5" w:rsidRDefault="00B25EAD">
      <w:pPr>
        <w:pStyle w:val="Rubrik1"/>
        <w:ind w:left="-5"/>
      </w:pPr>
      <w:r>
        <w:t>Gåva</w:t>
      </w:r>
      <w:r>
        <w:rPr>
          <w:b w:val="0"/>
        </w:rPr>
        <w:t xml:space="preserve"> </w:t>
      </w:r>
    </w:p>
    <w:p w14:paraId="1A3FDEE9" w14:textId="77777777" w:rsidR="00C256C5" w:rsidRDefault="00B25EAD">
      <w:pPr>
        <w:ind w:left="-5"/>
      </w:pPr>
      <w:r>
        <w:t xml:space="preserve">Om man skänker sina aktier till någon så skall man meddela detta till bolaget på samma sätt som vid försäljning. Observera också att den nye ägaren ärver givarens inköpspris för aktien. Det är alltså viktigt att man går igenom detta vid gåvotillfället. </w:t>
      </w:r>
    </w:p>
    <w:p w14:paraId="1F5743BF" w14:textId="77777777" w:rsidR="007D7CBF" w:rsidRDefault="007D7CBF">
      <w:pPr>
        <w:ind w:left="-5"/>
      </w:pPr>
    </w:p>
    <w:p w14:paraId="71CECB94" w14:textId="77777777" w:rsidR="00C256C5" w:rsidRDefault="00B25EAD">
      <w:pPr>
        <w:pStyle w:val="Rubrik1"/>
        <w:ind w:left="-5"/>
      </w:pPr>
      <w:r>
        <w:t xml:space="preserve">Emitterade aktier av bolaget </w:t>
      </w:r>
    </w:p>
    <w:p w14:paraId="3215E630" w14:textId="77777777" w:rsidR="00130B36" w:rsidRDefault="00130B36" w:rsidP="00130B36">
      <w:pPr>
        <w:spacing w:after="10"/>
        <w:ind w:left="-5"/>
      </w:pPr>
      <w:r>
        <w:t xml:space="preserve">Aktienummer 1-784 emitterades </w:t>
      </w:r>
      <w:r w:rsidR="00B25EAD">
        <w:t>1990-1992.</w:t>
      </w:r>
    </w:p>
    <w:p w14:paraId="29293732" w14:textId="42F03F85" w:rsidR="00C256C5" w:rsidRDefault="004F020F" w:rsidP="00130B36">
      <w:pPr>
        <w:spacing w:after="10"/>
        <w:ind w:left="-5"/>
      </w:pPr>
      <w:r>
        <w:t>Aktienummer 785-1795</w:t>
      </w:r>
      <w:r w:rsidR="00130B36">
        <w:t xml:space="preserve"> emitterades 2009 för 2 500 kronor</w:t>
      </w:r>
      <w:r w:rsidR="00825AD2">
        <w:t xml:space="preserve"> i en nyemission</w:t>
      </w:r>
    </w:p>
    <w:p w14:paraId="2D37302A" w14:textId="01806D4C" w:rsidR="00C256C5" w:rsidRDefault="00130B36" w:rsidP="00825AD2">
      <w:pPr>
        <w:spacing w:after="6"/>
      </w:pPr>
      <w:r>
        <w:t xml:space="preserve">Aktienummer 1796-1989. </w:t>
      </w:r>
      <w:r w:rsidR="00825AD2">
        <w:t xml:space="preserve">2010 </w:t>
      </w:r>
      <w:r w:rsidR="00B25EAD">
        <w:t xml:space="preserve">löstes de optioner som ställts ut 2007. Optionspriset var 3 000 </w:t>
      </w:r>
      <w:r w:rsidR="00825AD2">
        <w:t xml:space="preserve">                           </w:t>
      </w:r>
      <w:r w:rsidR="00B25EAD">
        <w:t>kronor och lösenspriset</w:t>
      </w:r>
      <w:r w:rsidR="00825AD2">
        <w:t xml:space="preserve"> var </w:t>
      </w:r>
      <w:r w:rsidR="00B25EAD">
        <w:t xml:space="preserve"> 2500 kronor. Inköpspriset för en sådan aktie är alltså 5 500 kronor. </w:t>
      </w:r>
    </w:p>
    <w:p w14:paraId="393F7B2C" w14:textId="4EC8D5B4" w:rsidR="00C256C5" w:rsidRDefault="00825AD2">
      <w:pPr>
        <w:spacing w:after="9"/>
        <w:ind w:left="-5"/>
      </w:pPr>
      <w:r>
        <w:t xml:space="preserve">Aktienummer 1990-3978 emitterades </w:t>
      </w:r>
      <w:r w:rsidR="00B25EAD">
        <w:t>2016  för 1 000 kronor</w:t>
      </w:r>
      <w:r>
        <w:t xml:space="preserve"> i en nyemission</w:t>
      </w:r>
    </w:p>
    <w:p w14:paraId="72D5E628" w14:textId="2774EE24" w:rsidR="00130B36" w:rsidRDefault="00825AD2" w:rsidP="003562BC">
      <w:pPr>
        <w:rPr>
          <w:b/>
        </w:rPr>
      </w:pPr>
      <w:r>
        <w:rPr>
          <w:color w:val="auto"/>
        </w:rPr>
        <w:t>Aktierna med nummer 1-784 kan ha</w:t>
      </w:r>
      <w:r w:rsidRPr="00825AD2">
        <w:rPr>
          <w:color w:val="auto"/>
        </w:rPr>
        <w:t xml:space="preserve"> emitterats till priserna 38500:-,40000:- och 42500:-</w:t>
      </w:r>
      <w:r w:rsidR="00B25EAD">
        <w:rPr>
          <w:color w:val="auto"/>
        </w:rPr>
        <w:t xml:space="preserve"> och 11500:-</w:t>
      </w:r>
      <w:r w:rsidRPr="00825AD2">
        <w:rPr>
          <w:color w:val="auto"/>
        </w:rPr>
        <w:t xml:space="preserve">. Det går inte </w:t>
      </w:r>
      <w:r w:rsidR="003562BC">
        <w:rPr>
          <w:color w:val="auto"/>
        </w:rPr>
        <w:t xml:space="preserve">av bolagets handlingar </w:t>
      </w:r>
      <w:r w:rsidRPr="00825AD2">
        <w:rPr>
          <w:color w:val="auto"/>
        </w:rPr>
        <w:t>att spåra vil</w:t>
      </w:r>
      <w:r w:rsidR="003562BC">
        <w:rPr>
          <w:color w:val="auto"/>
        </w:rPr>
        <w:t>ket av dessa</w:t>
      </w:r>
      <w:r w:rsidRPr="00825AD2">
        <w:rPr>
          <w:color w:val="auto"/>
        </w:rPr>
        <w:t xml:space="preserve"> aktienummer som såldes till vilket pris</w:t>
      </w:r>
      <w:r w:rsidR="003562BC">
        <w:rPr>
          <w:color w:val="auto"/>
        </w:rPr>
        <w:t>.</w:t>
      </w:r>
      <w:r w:rsidRPr="00825AD2">
        <w:rPr>
          <w:color w:val="auto"/>
        </w:rPr>
        <w:t xml:space="preserve"> </w:t>
      </w:r>
    </w:p>
    <w:p w14:paraId="694FF455" w14:textId="77777777" w:rsidR="007D7CBF" w:rsidRDefault="007D7CBF">
      <w:pPr>
        <w:ind w:left="-5"/>
      </w:pPr>
    </w:p>
    <w:p w14:paraId="3B5D46EF" w14:textId="77777777" w:rsidR="00C256C5" w:rsidRDefault="00B25EAD">
      <w:pPr>
        <w:pStyle w:val="Rubrik1"/>
        <w:ind w:left="-5"/>
      </w:pPr>
      <w:r>
        <w:t xml:space="preserve">Deklaration vid försäljning </w:t>
      </w:r>
    </w:p>
    <w:p w14:paraId="04770170" w14:textId="77777777" w:rsidR="00C256C5" w:rsidRPr="00B25EAD" w:rsidRDefault="00B25EAD">
      <w:pPr>
        <w:ind w:left="-5"/>
        <w:rPr>
          <w:b/>
          <w:color w:val="4472C4" w:themeColor="accent1"/>
        </w:rPr>
      </w:pPr>
      <w:r>
        <w:t xml:space="preserve">Vid försäljning av onoterade aktier finns anvisningar på Skatteverkets hemsida </w:t>
      </w:r>
      <w:hyperlink r:id="rId9">
        <w:r w:rsidR="00C256C5" w:rsidRPr="00B25EAD">
          <w:rPr>
            <w:color w:val="4472C4" w:themeColor="accent1"/>
            <w:u w:val="single" w:color="000000"/>
          </w:rPr>
          <w:t>https://www4.skatteverket.se/rattsligvagledning/edition/2018.3/2801.html</w:t>
        </w:r>
      </w:hyperlink>
      <w:hyperlink r:id="rId10">
        <w:r w:rsidR="00C256C5" w:rsidRPr="00B25EAD">
          <w:rPr>
            <w:color w:val="4472C4" w:themeColor="accent1"/>
          </w:rPr>
          <w:t xml:space="preserve"> </w:t>
        </w:r>
      </w:hyperlink>
      <w:r w:rsidRPr="00B25EAD">
        <w:rPr>
          <w:b/>
          <w:color w:val="4472C4" w:themeColor="accent1"/>
        </w:rPr>
        <w:t xml:space="preserve"> </w:t>
      </w:r>
    </w:p>
    <w:p w14:paraId="647EEB85" w14:textId="77777777" w:rsidR="003B3C26" w:rsidRPr="00693C68" w:rsidRDefault="00693C68">
      <w:pPr>
        <w:ind w:left="-5"/>
        <w:rPr>
          <w:bCs/>
        </w:rPr>
      </w:pPr>
      <w:r>
        <w:t>Det här är blanketten du skall använda K12</w:t>
      </w:r>
    </w:p>
    <w:p w14:paraId="741E323E" w14:textId="77777777" w:rsidR="003B3C26" w:rsidRDefault="00000000">
      <w:pPr>
        <w:ind w:left="-5"/>
      </w:pPr>
      <w:hyperlink r:id="rId11" w:history="1">
        <w:r w:rsidR="003B3C26" w:rsidRPr="003B3C26">
          <w:rPr>
            <w:rStyle w:val="Hyperlnk"/>
          </w:rPr>
          <w:t>https://skatteverket.se/privat/etjansterochblanketter/blanketterbroschyrer/blanketter/info/2112.4.39f16f103821c58f680006288.html</w:t>
        </w:r>
      </w:hyperlink>
    </w:p>
    <w:p w14:paraId="457A6810" w14:textId="77777777" w:rsidR="00C256C5" w:rsidRDefault="00B25EAD">
      <w:pPr>
        <w:ind w:left="-5"/>
      </w:pPr>
      <w:r>
        <w:t xml:space="preserve">Beroende på försäljningspris och inköpspris (GAV -genomsnittligt anskaffningsvärde om man har flera aktier) kan det föranleda en vinst eller förlust. Det är dock inte självklart att skattemyndigheterna accepterar ett förlustavdrag. </w:t>
      </w:r>
    </w:p>
    <w:p w14:paraId="37775D22" w14:textId="26A182DB" w:rsidR="00C256C5" w:rsidRDefault="00B25EAD">
      <w:pPr>
        <w:spacing w:after="6"/>
        <w:ind w:left="-5"/>
      </w:pPr>
      <w:r>
        <w:t xml:space="preserve">Exempelvis: om man köpt alla sina aktier direkt av bolaget och köpte sin första aktie vid starten för 38 500 kronor och sedan köpte en aktie till i andra fasen för 11 500 kronor samt deltog i nyemissionerna </w:t>
      </w:r>
    </w:p>
    <w:p w14:paraId="793CB4BE" w14:textId="77777777" w:rsidR="00C256C5" w:rsidRDefault="00B25EAD">
      <w:pPr>
        <w:spacing w:after="13"/>
        <w:ind w:left="-5"/>
      </w:pPr>
      <w:r>
        <w:t xml:space="preserve">2009 och 2016 så äger man idag 8 aktier med ett totalt inköpsvärde på 59 000 kronor vilket ger ett </w:t>
      </w:r>
    </w:p>
    <w:p w14:paraId="28EEE399" w14:textId="77777777" w:rsidR="00C256C5" w:rsidRDefault="00B25EAD">
      <w:pPr>
        <w:ind w:left="-5"/>
      </w:pPr>
      <w:r>
        <w:t xml:space="preserve">GAV på 6 250 kronor/aktie.  (38 500 + 11 500 + 2*2 500 + 4*1 000) </w:t>
      </w:r>
    </w:p>
    <w:p w14:paraId="4C8BC907" w14:textId="54E7F8D1" w:rsidR="00B25EAD" w:rsidRDefault="00B25EAD">
      <w:pPr>
        <w:ind w:left="-5"/>
      </w:pPr>
      <w:r>
        <w:t>Under punkten ovan om emitterade aktier kan du se vad du gav för aktierna om du deltog i emissionerna.</w:t>
      </w:r>
    </w:p>
    <w:p w14:paraId="6F9E20BF" w14:textId="1AF5E711" w:rsidR="006929F1" w:rsidRDefault="00B25EAD">
      <w:pPr>
        <w:ind w:left="-5"/>
      </w:pPr>
      <w:r>
        <w:t>Om du osäker på vad du betalt för dina aktier vid köp utanför bolaget</w:t>
      </w:r>
      <w:r w:rsidR="003562BC">
        <w:t xml:space="preserve"> </w:t>
      </w:r>
      <w:r>
        <w:t xml:space="preserve">så finns vissa möjligheter för bolaget att spåra transaktionerna för åren 2000–2005 om bolaget förmedlade aktieköpen. </w:t>
      </w:r>
    </w:p>
    <w:p w14:paraId="205B3A1F" w14:textId="187BA8DD" w:rsidR="00C256C5" w:rsidRDefault="003562BC">
      <w:pPr>
        <w:ind w:left="-5"/>
      </w:pPr>
      <w:r>
        <w:t>I övrigt</w:t>
      </w:r>
      <w:r w:rsidR="006929F1">
        <w:t xml:space="preserve"> har bolaget ingen notering om köpeskillingen. </w:t>
      </w:r>
    </w:p>
    <w:sectPr w:rsidR="00C256C5">
      <w:pgSz w:w="11908" w:h="16836"/>
      <w:pgMar w:top="1459" w:right="1462" w:bottom="141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C7437"/>
    <w:multiLevelType w:val="hybridMultilevel"/>
    <w:tmpl w:val="553413EE"/>
    <w:lvl w:ilvl="0" w:tplc="0CD81656">
      <w:start w:val="2009"/>
      <w:numFmt w:val="decimal"/>
      <w:lvlText w:val="%1"/>
      <w:lvlJc w:val="left"/>
      <w:pPr>
        <w:ind w:left="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6E7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2AE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B4D4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3E97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A804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1C36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66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84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7371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C5"/>
    <w:rsid w:val="00130B36"/>
    <w:rsid w:val="00316A31"/>
    <w:rsid w:val="00344D1C"/>
    <w:rsid w:val="003562BC"/>
    <w:rsid w:val="003B3C26"/>
    <w:rsid w:val="004940DE"/>
    <w:rsid w:val="004F020F"/>
    <w:rsid w:val="005C1193"/>
    <w:rsid w:val="00622C73"/>
    <w:rsid w:val="006929F1"/>
    <w:rsid w:val="00693C68"/>
    <w:rsid w:val="007D7CBF"/>
    <w:rsid w:val="00825AD2"/>
    <w:rsid w:val="008B7E51"/>
    <w:rsid w:val="00B25EAD"/>
    <w:rsid w:val="00C256C5"/>
    <w:rsid w:val="00D64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864C"/>
  <w15:docId w15:val="{82E72EDB-986D-7F40-A4D9-A1FE06DB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Calibri" w:eastAsia="Calibri" w:hAnsi="Calibri" w:cs="Calibri"/>
      <w:color w:val="000000"/>
      <w:sz w:val="22"/>
      <w:lang w:bidi="sv-SE"/>
    </w:rPr>
  </w:style>
  <w:style w:type="paragraph" w:styleId="Rubrik1">
    <w:name w:val="heading 1"/>
    <w:next w:val="Normal"/>
    <w:link w:val="Rubrik1Char"/>
    <w:uiPriority w:val="9"/>
    <w:qFormat/>
    <w:pPr>
      <w:keepNext/>
      <w:keepLines/>
      <w:spacing w:after="20" w:line="259" w:lineRule="auto"/>
      <w:ind w:left="10" w:hanging="10"/>
      <w:outlineLvl w:val="0"/>
    </w:pPr>
    <w:rPr>
      <w:rFonts w:ascii="Calibri" w:eastAsia="Calibri" w:hAnsi="Calibri" w:cs="Calibri"/>
      <w:b/>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000000"/>
      <w:sz w:val="22"/>
    </w:rPr>
  </w:style>
  <w:style w:type="character" w:styleId="Hyperlnk">
    <w:name w:val="Hyperlink"/>
    <w:basedOn w:val="Standardstycketeckensnitt"/>
    <w:uiPriority w:val="99"/>
    <w:unhideWhenUsed/>
    <w:rsid w:val="003B3C26"/>
    <w:rPr>
      <w:color w:val="0563C1" w:themeColor="hyperlink"/>
      <w:u w:val="single"/>
    </w:rPr>
  </w:style>
  <w:style w:type="character" w:styleId="Olstomnmnande">
    <w:name w:val="Unresolved Mention"/>
    <w:basedOn w:val="Standardstycketeckensnitt"/>
    <w:uiPriority w:val="99"/>
    <w:semiHidden/>
    <w:unhideWhenUsed/>
    <w:rsid w:val="003B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olagsverket.se/ff/foretagsformer/aktiebolag/aktier/aktiebrev-1.35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lagsverket.se/ff/foretagsformer/aktiebolag/aktier/aktiebrev-1.35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lagsverket.se/ff/foretagsformer/aktiebolag/aktier/aktiebrev-1.3576" TargetMode="External"/><Relationship Id="rId11" Type="http://schemas.openxmlformats.org/officeDocument/2006/relationships/hyperlink" Target="https://skatteverket.se/privat/etjansterochblanketter/blanketterbroschyrer/blanketter/info/2112.4.39f16f103821c58f680006288.html" TargetMode="External"/><Relationship Id="rId5" Type="http://schemas.openxmlformats.org/officeDocument/2006/relationships/hyperlink" Target="https://bolagsverket.se/ff/foretagsformer/aktiebolag/aktier/aktiebrev-1.3576" TargetMode="External"/><Relationship Id="rId10" Type="http://schemas.openxmlformats.org/officeDocument/2006/relationships/hyperlink" Target="https://www4.skatteverket.se/rattsligvagledning/edition/2018.3/2801.html" TargetMode="External"/><Relationship Id="rId4" Type="http://schemas.openxmlformats.org/officeDocument/2006/relationships/webSettings" Target="webSettings.xml"/><Relationship Id="rId9" Type="http://schemas.openxmlformats.org/officeDocument/2006/relationships/hyperlink" Target="https://www4.skatteverket.se/rattsligvagledning/edition/2018.3/2801.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1113</Words>
  <Characters>5905</Characters>
  <Application>Microsoft Office Word</Application>
  <DocSecurity>0</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chrihse</dc:creator>
  <cp:keywords/>
  <cp:lastModifiedBy>Christer Ihse</cp:lastModifiedBy>
  <cp:revision>2</cp:revision>
  <dcterms:created xsi:type="dcterms:W3CDTF">2026-05-17T12:51:00Z</dcterms:created>
  <dcterms:modified xsi:type="dcterms:W3CDTF">2026-05-17T12:51:00Z</dcterms:modified>
</cp:coreProperties>
</file>